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false"/>
        <w:spacing w:lineRule="auto" w:line="240" w:before="0" w:after="0"/>
        <w:ind w:firstLine="708"/>
        <w:rPr>
          <w:rFonts w:ascii="Times New Roman" w:hAnsi="Times New Roman" w:eastAsia="Times New Roman" w:cs="Times New Roman"/>
          <w:lang w:eastAsia="en-US"/>
        </w:rPr>
      </w:pPr>
      <w:r>
        <w:rPr>
          <w:rFonts w:eastAsia="Times New Roman" w:cs="Times New Roman" w:ascii="Times New Roman" w:hAnsi="Times New Roman"/>
          <w:lang w:eastAsia="en-US"/>
        </w:rPr>
        <w:t xml:space="preserve">       </w:t>
      </w:r>
      <w:r>
        <w:rPr>
          <w:rFonts w:eastAsia="Times New Roman" w:cs="Times New Roman" w:ascii="Times New Roman" w:hAnsi="Times New Roman"/>
        </w:rPr>
        <w:t xml:space="preserve">    </w:t>
      </w:r>
      <w:r>
        <w:rPr/>
        <w:drawing>
          <wp:inline distT="0" distB="0" distL="0" distR="0">
            <wp:extent cx="592455" cy="658495"/>
            <wp:effectExtent l="0" t="0" r="0" b="0"/>
            <wp:docPr id="1"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
                    <pic:cNvPicPr>
                      <a:picLocks noChangeAspect="1" noChangeArrowheads="1"/>
                    </pic:cNvPicPr>
                  </pic:nvPicPr>
                  <pic:blipFill>
                    <a:blip r:embed="rId2"/>
                    <a:stretch>
                      <a:fillRect/>
                    </a:stretch>
                  </pic:blipFill>
                  <pic:spPr bwMode="auto">
                    <a:xfrm>
                      <a:off x="0" y="0"/>
                      <a:ext cx="592455" cy="658495"/>
                    </a:xfrm>
                    <a:prstGeom prst="rect">
                      <a:avLst/>
                    </a:prstGeom>
                  </pic:spPr>
                </pic:pic>
              </a:graphicData>
            </a:graphic>
          </wp:inline>
        </w:drawing>
      </w:r>
      <w:r>
        <w:rPr>
          <w:rFonts w:eastAsia="Times New Roman" w:cs="Times New Roman" w:ascii="Times New Roman" w:hAnsi="Times New Roman"/>
        </w:rPr>
        <w:t xml:space="preserve">           </w:t>
      </w:r>
    </w:p>
    <w:p>
      <w:pPr>
        <w:pStyle w:val="Normal"/>
        <w:suppressAutoHyphens w:val="false"/>
        <w:spacing w:lineRule="auto" w:line="240" w:before="0" w:after="0"/>
        <w:rPr>
          <w:rFonts w:ascii="Times New Roman" w:hAnsi="Times New Roman" w:eastAsia="Times New Roman" w:cs="Times New Roman"/>
          <w:sz w:val="24"/>
          <w:szCs w:val="24"/>
          <w:lang w:eastAsia="en-US"/>
        </w:rPr>
      </w:pPr>
      <w:r>
        <w:drawing>
          <wp:anchor behindDoc="0" distT="0" distB="0" distL="0" distR="114300" simplePos="0" locked="0" layoutInCell="0" allowOverlap="1" relativeHeight="3">
            <wp:simplePos x="0" y="0"/>
            <wp:positionH relativeFrom="margin">
              <wp:align>left</wp:align>
            </wp:positionH>
            <wp:positionV relativeFrom="paragraph">
              <wp:posOffset>55245</wp:posOffset>
            </wp:positionV>
            <wp:extent cx="492125" cy="452755"/>
            <wp:effectExtent l="0" t="0" r="0" b="0"/>
            <wp:wrapTight wrapText="bothSides">
              <wp:wrapPolygon edited="0">
                <wp:start x="-32" y="0"/>
                <wp:lineTo x="-32" y="20877"/>
                <wp:lineTo x="20872" y="20877"/>
                <wp:lineTo x="20872" y="0"/>
                <wp:lineTo x="-32" y="0"/>
              </wp:wrapPolygon>
            </wp:wrapTight>
            <wp:docPr id="2" name="Slika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
                    <pic:cNvPicPr>
                      <a:picLocks noChangeAspect="1" noChangeArrowheads="1"/>
                    </pic:cNvPicPr>
                  </pic:nvPicPr>
                  <pic:blipFill>
                    <a:blip r:embed="rId3"/>
                    <a:stretch>
                      <a:fillRect/>
                    </a:stretch>
                  </pic:blipFill>
                  <pic:spPr bwMode="auto">
                    <a:xfrm>
                      <a:off x="0" y="0"/>
                      <a:ext cx="492125" cy="452755"/>
                    </a:xfrm>
                    <a:prstGeom prst="rect">
                      <a:avLst/>
                    </a:prstGeom>
                  </pic:spPr>
                </pic:pic>
              </a:graphicData>
            </a:graphic>
          </wp:anchor>
        </w:drawing>
      </w:r>
      <w:r>
        <w:rPr>
          <w:rFonts w:eastAsia="Times New Roman" w:cs="Times New Roman" w:ascii="Times New Roman" w:hAnsi="Times New Roman"/>
          <w:sz w:val="24"/>
          <w:lang w:eastAsia="en-US"/>
        </w:rPr>
        <w:t>R</w:t>
      </w:r>
      <w:r>
        <w:rPr>
          <w:rFonts w:eastAsia="Times New Roman" w:cs="Times New Roman" w:ascii="Times New Roman" w:hAnsi="Times New Roman"/>
          <w:sz w:val="24"/>
          <w:szCs w:val="24"/>
          <w:lang w:eastAsia="en-US"/>
        </w:rPr>
        <w:t xml:space="preserve">EPUBLIKA HRVATSKA </w:t>
      </w:r>
    </w:p>
    <w:p>
      <w:pPr>
        <w:pStyle w:val="Normal"/>
        <w:suppressAutoHyphens w:val="false"/>
        <w:spacing w:lineRule="auto" w:line="240" w:before="0" w:after="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KOPRIVNIČKO-KRIŽEVAČKA ŽUPANIJA </w:t>
      </w:r>
    </w:p>
    <w:p>
      <w:pPr>
        <w:pStyle w:val="Normal"/>
        <w:suppressAutoHyphens w:val="false"/>
        <w:spacing w:lineRule="auto" w:line="240" w:before="0" w:after="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OSNOVNA ŠKOLA KLOŠTAR PODRAVSKI </w:t>
      </w:r>
    </w:p>
    <w:p>
      <w:pPr>
        <w:pStyle w:val="Normal"/>
        <w:suppressAutoHyphens w:val="false"/>
        <w:spacing w:lineRule="auto" w:line="240" w:before="0" w:after="0"/>
        <w:ind w:firstLine="72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1. SVIBNJA 50</w:t>
      </w:r>
    </w:p>
    <w:p>
      <w:pPr>
        <w:pStyle w:val="Normal"/>
        <w:suppressAutoHyphens w:val="false"/>
        <w:spacing w:lineRule="auto" w:line="240" w:before="0" w:after="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 xml:space="preserve">48 362 KLOŠTAR PODRAVSKI </w:t>
      </w:r>
    </w:p>
    <w:p>
      <w:pPr>
        <w:pStyle w:val="NoSpacing"/>
        <w:jc w:val="both"/>
        <w:rPr>
          <w:color w:val="111111"/>
        </w:rPr>
      </w:pPr>
      <w:r>
        <w:rPr>
          <w:rFonts w:cs="Times New Roman" w:ascii="Times New Roman" w:hAnsi="Times New Roman"/>
          <w:color w:val="111111"/>
          <w:sz w:val="24"/>
          <w:szCs w:val="24"/>
        </w:rPr>
        <w:t>KLASA: 112-02/2</w:t>
      </w:r>
      <w:r>
        <w:rPr>
          <w:rFonts w:cs="Times New Roman" w:ascii="Times New Roman" w:hAnsi="Times New Roman"/>
          <w:color w:val="111111"/>
          <w:sz w:val="24"/>
          <w:szCs w:val="24"/>
        </w:rPr>
        <w:t>6</w:t>
      </w:r>
      <w:r>
        <w:rPr>
          <w:rFonts w:cs="Times New Roman" w:ascii="Times New Roman" w:hAnsi="Times New Roman"/>
          <w:color w:val="111111"/>
          <w:sz w:val="24"/>
          <w:szCs w:val="24"/>
        </w:rPr>
        <w:t>-01/</w:t>
      </w:r>
      <w:r>
        <w:rPr>
          <w:rFonts w:cs="Times New Roman" w:ascii="Times New Roman" w:hAnsi="Times New Roman"/>
          <w:color w:val="111111"/>
          <w:sz w:val="24"/>
          <w:szCs w:val="24"/>
        </w:rPr>
        <w:t>7</w:t>
      </w:r>
    </w:p>
    <w:p>
      <w:pPr>
        <w:pStyle w:val="NoSpacing"/>
        <w:jc w:val="both"/>
        <w:rPr>
          <w:color w:val="111111"/>
        </w:rPr>
      </w:pPr>
      <w:r>
        <w:rPr>
          <w:rFonts w:cs="Times New Roman" w:ascii="Times New Roman" w:hAnsi="Times New Roman"/>
          <w:color w:val="111111"/>
          <w:sz w:val="24"/>
          <w:szCs w:val="24"/>
        </w:rPr>
        <w:t>URBROJ: 2137-38-2</w:t>
      </w:r>
      <w:r>
        <w:rPr>
          <w:rFonts w:cs="Times New Roman" w:ascii="Times New Roman" w:hAnsi="Times New Roman"/>
          <w:color w:val="111111"/>
          <w:sz w:val="24"/>
          <w:szCs w:val="24"/>
        </w:rPr>
        <w:t>6</w:t>
      </w:r>
      <w:r>
        <w:rPr>
          <w:rFonts w:cs="Times New Roman" w:ascii="Times New Roman" w:hAnsi="Times New Roman"/>
          <w:color w:val="111111"/>
          <w:sz w:val="24"/>
          <w:szCs w:val="24"/>
        </w:rPr>
        <w:t>-1</w:t>
      </w:r>
    </w:p>
    <w:p>
      <w:pPr>
        <w:pStyle w:val="NoSpacing"/>
        <w:jc w:val="both"/>
        <w:rPr>
          <w:color w:val="000000"/>
        </w:rPr>
      </w:pPr>
      <w:r>
        <w:rPr>
          <w:rFonts w:cs="Times New Roman" w:ascii="Times New Roman" w:hAnsi="Times New Roman"/>
          <w:color w:val="000000"/>
          <w:sz w:val="24"/>
          <w:szCs w:val="24"/>
        </w:rPr>
        <w:t>Kloštar Podravski, 2</w:t>
      </w:r>
      <w:r>
        <w:rPr>
          <w:rFonts w:cs="Times New Roman" w:ascii="Times New Roman" w:hAnsi="Times New Roman"/>
          <w:color w:val="000000"/>
          <w:sz w:val="24"/>
          <w:szCs w:val="24"/>
        </w:rPr>
        <w:t>5</w:t>
      </w:r>
      <w:r>
        <w:rPr>
          <w:rFonts w:cs="Times New Roman" w:ascii="Times New Roman" w:hAnsi="Times New Roman"/>
          <w:color w:val="000000"/>
          <w:sz w:val="24"/>
          <w:szCs w:val="24"/>
        </w:rPr>
        <w:t xml:space="preserve">. </w:t>
      </w:r>
      <w:r>
        <w:rPr>
          <w:rFonts w:eastAsia="" w:cs="Times New Roman" w:ascii="Times New Roman" w:hAnsi="Times New Roman"/>
          <w:color w:val="000000"/>
          <w:kern w:val="0"/>
          <w:sz w:val="24"/>
          <w:szCs w:val="24"/>
          <w:lang w:val="hr-HR" w:eastAsia="hr-HR" w:bidi="ar-SA"/>
        </w:rPr>
        <w:t>kolovoza</w:t>
      </w:r>
      <w:r>
        <w:rPr>
          <w:rFonts w:cs="Times New Roman" w:ascii="Times New Roman" w:hAnsi="Times New Roman"/>
          <w:color w:val="000000"/>
          <w:sz w:val="24"/>
          <w:szCs w:val="24"/>
        </w:rPr>
        <w:t xml:space="preserve"> 202</w:t>
      </w:r>
      <w:r>
        <w:rPr>
          <w:rFonts w:cs="Times New Roman" w:ascii="Times New Roman" w:hAnsi="Times New Roman"/>
          <w:color w:val="000000"/>
          <w:sz w:val="24"/>
          <w:szCs w:val="24"/>
        </w:rPr>
        <w:t>6</w:t>
      </w:r>
      <w:r>
        <w:rPr>
          <w:rFonts w:cs="Times New Roman" w:ascii="Times New Roman" w:hAnsi="Times New Roman"/>
          <w:color w:val="000000"/>
          <w:sz w:val="24"/>
          <w:szCs w:val="24"/>
        </w:rPr>
        <w:t>. godine</w:t>
      </w:r>
    </w:p>
    <w:p>
      <w:pPr>
        <w:pStyle w:val="No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Na temelju članka 107. Zakona o odgoju i obrazovanju u osnovnoj i srednjoj školi („Narodne Novine“ broj, </w:t>
      </w:r>
      <w:bookmarkStart w:id="0" w:name="_Hlk178146441"/>
      <w:r>
        <w:rPr>
          <w:rFonts w:cs="Times New Roman" w:ascii="Times New Roman" w:hAnsi="Times New Roman"/>
          <w:sz w:val="24"/>
          <w:szCs w:val="24"/>
        </w:rPr>
        <w:t>87/08, 86/09, 92/10, 105/10, 90/11, 5/12, 16/12, 86/12, 126/12, 94/13, 152/14, 07/17, 68/18, 98/19, 64/20, 151/22, 155/23, 156/23</w:t>
      </w:r>
      <w:bookmarkEnd w:id="0"/>
      <w:r>
        <w:rPr>
          <w:rFonts w:cs="Times New Roman" w:ascii="Times New Roman" w:hAnsi="Times New Roman"/>
          <w:sz w:val="24"/>
          <w:szCs w:val="24"/>
        </w:rPr>
        <w:t xml:space="preserve">), odredbi Pravilnika o radu, odredbi Pravilnika o postupku zapošljavanja te procjeni i vrednovanju kandidata za zapošljavanje Osnovne škole Kloštar Podravski i </w:t>
      </w:r>
      <w:r>
        <w:rPr>
          <w:rFonts w:cs="Times New Roman" w:ascii="Times New Roman" w:hAnsi="Times New Roman"/>
          <w:sz w:val="24"/>
          <w:szCs w:val="24"/>
        </w:rPr>
        <w:t>odredbi</w:t>
      </w:r>
      <w:r>
        <w:rPr>
          <w:rFonts w:cs="Times New Roman" w:ascii="Times New Roman" w:hAnsi="Times New Roman"/>
          <w:sz w:val="24"/>
          <w:szCs w:val="24"/>
        </w:rPr>
        <w:t xml:space="preserve"> Pravilnika o djelokrugu rada tajnika te administrativno-tehničkim i pomoćnim poslovima koji se obavljaju u osnovnoj školi („Narodne novine“ broj 40/14, </w:t>
      </w:r>
      <w:r>
        <w:rPr>
          <w:rFonts w:cs="Times New Roman" w:ascii="Times New Roman" w:hAnsi="Times New Roman"/>
          <w:sz w:val="24"/>
          <w:szCs w:val="24"/>
        </w:rPr>
        <w:t>71/25</w:t>
      </w:r>
      <w:r>
        <w:rPr>
          <w:rFonts w:cs="Times New Roman" w:ascii="Times New Roman" w:hAnsi="Times New Roman"/>
          <w:sz w:val="24"/>
          <w:szCs w:val="24"/>
        </w:rPr>
        <w:t xml:space="preserve">), Osnovna škola Kloštar Podravski, 1. svibnja 50, raspisuje </w:t>
      </w:r>
    </w:p>
    <w:p>
      <w:pPr>
        <w:pStyle w:val="NoSpacing"/>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Spacing"/>
        <w:jc w:val="center"/>
        <w:rPr>
          <w:rFonts w:ascii="Times New Roman" w:hAnsi="Times New Roman" w:cs="Times New Roman"/>
          <w:sz w:val="28"/>
          <w:szCs w:val="28"/>
        </w:rPr>
      </w:pPr>
      <w:r>
        <w:rPr>
          <w:rFonts w:cs="Times New Roman" w:ascii="Times New Roman" w:hAnsi="Times New Roman"/>
          <w:b/>
          <w:bCs/>
          <w:sz w:val="28"/>
          <w:szCs w:val="28"/>
        </w:rPr>
        <w:t>N A T J E Č A J</w:t>
      </w:r>
    </w:p>
    <w:p>
      <w:pPr>
        <w:pStyle w:val="NoSpacing"/>
        <w:jc w:val="center"/>
        <w:rPr>
          <w:rFonts w:ascii="Times New Roman" w:hAnsi="Times New Roman" w:cs="Times New Roman"/>
          <w:sz w:val="24"/>
          <w:szCs w:val="24"/>
        </w:rPr>
      </w:pPr>
      <w:r>
        <w:rPr>
          <w:rFonts w:cs="Times New Roman" w:ascii="Times New Roman" w:hAnsi="Times New Roman"/>
          <w:b/>
          <w:bCs/>
          <w:sz w:val="24"/>
          <w:szCs w:val="24"/>
        </w:rPr>
        <w:t>za zasnivanje radnog odnosa na radnom mjestu</w:t>
      </w:r>
    </w:p>
    <w:p>
      <w:pPr>
        <w:pStyle w:val="NoSpacing"/>
        <w:jc w:val="center"/>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Times New Roman" w:hAnsi="Times New Roman" w:cs="Times New Roman"/>
          <w:sz w:val="24"/>
          <w:szCs w:val="24"/>
        </w:rPr>
      </w:pPr>
      <w:r>
        <w:rPr>
          <w:rFonts w:cs="Times New Roman" w:ascii="Times New Roman" w:hAnsi="Times New Roman"/>
          <w:b/>
          <w:bCs/>
          <w:sz w:val="24"/>
          <w:szCs w:val="24"/>
          <w:u w:val="single"/>
        </w:rPr>
        <w:t>KUHAR/ICA – SLASTIČAR/KA 2 – koji/a obavlja poslove kuhara/ice</w:t>
      </w:r>
    </w:p>
    <w:p>
      <w:pPr>
        <w:pStyle w:val="Normal"/>
        <w:suppressAutoHyphens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uppressAutoHyphens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Na natječaj se mogu javiti osobe oba spola u skladu s člankom 13. Zakona o ravnopravnosti spolova („Narodne Novine“ broj, 82/08 i 69/17), a izrazi koji se koriste u ovom natječaju za osobe u muškom rodu upotrijebljeni su neutralno i odnose se na ženske i muške osobe.</w:t>
      </w:r>
    </w:p>
    <w:p>
      <w:pPr>
        <w:pStyle w:val="NoSpacing"/>
        <w:jc w:val="both"/>
        <w:rPr>
          <w:rFonts w:ascii="Times New Roman" w:hAnsi="Times New Roman" w:cs="Times New Roman"/>
          <w:b/>
          <w:b/>
          <w:bCs/>
          <w:sz w:val="24"/>
          <w:szCs w:val="24"/>
          <w:u w:val="single"/>
        </w:rPr>
      </w:pPr>
      <w:r>
        <w:rPr>
          <w:rFonts w:cs="Times New Roman" w:ascii="Times New Roman" w:hAnsi="Times New Roman"/>
          <w:b/>
          <w:bCs/>
          <w:sz w:val="24"/>
          <w:szCs w:val="24"/>
          <w:u w:val="single"/>
        </w:rPr>
      </w:r>
    </w:p>
    <w:p>
      <w:pPr>
        <w:pStyle w:val="Normal"/>
        <w:suppressAutoHyphens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u w:val="single"/>
        </w:rPr>
        <w:t>Broj traženih osoba:</w:t>
      </w:r>
      <w:r>
        <w:rPr>
          <w:rFonts w:eastAsia="Times New Roman" w:cs="Times New Roman" w:ascii="Times New Roman" w:hAnsi="Times New Roman"/>
          <w:sz w:val="24"/>
          <w:szCs w:val="24"/>
        </w:rPr>
        <w:t xml:space="preserve"> 1 izvršitelj</w:t>
      </w:r>
    </w:p>
    <w:p>
      <w:pPr>
        <w:pStyle w:val="Normal"/>
        <w:suppressAutoHyphens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uppressAutoHyphens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u w:val="single"/>
        </w:rPr>
        <w:t>Radno vrijeme</w:t>
      </w:r>
      <w:r>
        <w:rPr>
          <w:rFonts w:eastAsia="Times New Roman" w:cs="Times New Roman" w:ascii="Times New Roman" w:hAnsi="Times New Roman"/>
          <w:b/>
          <w:sz w:val="24"/>
          <w:szCs w:val="24"/>
        </w:rPr>
        <w:t>:</w:t>
      </w:r>
      <w:r>
        <w:rPr>
          <w:rFonts w:eastAsia="Times New Roman" w:cs="Times New Roman" w:ascii="Times New Roman" w:hAnsi="Times New Roman"/>
          <w:sz w:val="24"/>
          <w:szCs w:val="24"/>
        </w:rPr>
        <w:t xml:space="preserve"> 40 sati tjedno </w:t>
      </w:r>
    </w:p>
    <w:p>
      <w:pPr>
        <w:pStyle w:val="Normal"/>
        <w:suppressAutoHyphens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uppressAutoHyphens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u w:val="single"/>
        </w:rPr>
        <w:t>Vrsta ugovora:</w:t>
      </w:r>
      <w:r>
        <w:rPr>
          <w:rFonts w:eastAsia="Times New Roman" w:cs="Times New Roman" w:ascii="Times New Roman" w:hAnsi="Times New Roman"/>
          <w:sz w:val="24"/>
          <w:szCs w:val="24"/>
        </w:rPr>
        <w:t xml:space="preserve"> Ugovor o radu na </w:t>
      </w:r>
      <w:r>
        <w:rPr>
          <w:rFonts w:eastAsia="Times New Roman" w:cs="Times New Roman" w:ascii="Times New Roman" w:hAnsi="Times New Roman"/>
          <w:b/>
          <w:sz w:val="24"/>
          <w:szCs w:val="24"/>
        </w:rPr>
        <w:t>određeno</w:t>
      </w: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 xml:space="preserve">puno radno vrijeme do dobivanja suglasnosti Ministarstva znanosti, obrazovanja i mladih </w:t>
      </w:r>
      <w:bookmarkStart w:id="1" w:name="_GoBack"/>
      <w:bookmarkEnd w:id="1"/>
    </w:p>
    <w:p>
      <w:pPr>
        <w:pStyle w:val="NoSpacing"/>
        <w:jc w:val="both"/>
        <w:rPr>
          <w:rFonts w:ascii="Times New Roman" w:hAnsi="Times New Roman" w:cs="Times New Roman"/>
          <w:b/>
          <w:b/>
          <w:bCs/>
          <w:sz w:val="24"/>
          <w:szCs w:val="24"/>
          <w:u w:val="single"/>
        </w:rPr>
      </w:pPr>
      <w:r>
        <w:rPr>
          <w:rFonts w:cs="Times New Roman" w:ascii="Times New Roman" w:hAnsi="Times New Roman"/>
          <w:b/>
          <w:bCs/>
          <w:sz w:val="24"/>
          <w:szCs w:val="24"/>
          <w:u w:val="single"/>
        </w:rPr>
      </w:r>
    </w:p>
    <w:p>
      <w:pPr>
        <w:pStyle w:val="NoSpacing"/>
        <w:jc w:val="both"/>
        <w:rPr>
          <w:rFonts w:ascii="Times New Roman" w:hAnsi="Times New Roman" w:cs="Times New Roman"/>
          <w:b/>
          <w:b/>
          <w:bCs/>
          <w:sz w:val="24"/>
          <w:szCs w:val="24"/>
          <w:u w:val="single"/>
        </w:rPr>
      </w:pPr>
      <w:r>
        <w:rPr>
          <w:rFonts w:cs="Times New Roman" w:ascii="Times New Roman" w:hAnsi="Times New Roman"/>
          <w:b/>
          <w:bCs/>
          <w:sz w:val="24"/>
          <w:szCs w:val="24"/>
          <w:u w:val="single"/>
        </w:rPr>
        <w:t>UVJETI:</w:t>
      </w:r>
    </w:p>
    <w:p>
      <w:pPr>
        <w:pStyle w:val="NoSpacing"/>
        <w:numPr>
          <w:ilvl w:val="0"/>
          <w:numId w:val="1"/>
        </w:numPr>
        <w:jc w:val="both"/>
        <w:rPr>
          <w:rFonts w:ascii="Times New Roman" w:hAnsi="Times New Roman" w:cs="Times New Roman"/>
          <w:sz w:val="24"/>
          <w:szCs w:val="24"/>
        </w:rPr>
      </w:pPr>
      <w:r>
        <w:rPr>
          <w:rFonts w:cs="Times New Roman" w:ascii="Times New Roman" w:hAnsi="Times New Roman"/>
          <w:sz w:val="24"/>
          <w:szCs w:val="24"/>
        </w:rPr>
        <w:t>opći uvjeti sukladno članku 19. i članku 23. stavku 1. Zakona o radu („Narodne novine“ broj, 93/14, 127/17, 98/19, 151/22, 46/23, 64/23)</w:t>
      </w:r>
    </w:p>
    <w:p>
      <w:pPr>
        <w:pStyle w:val="NoSpacing"/>
        <w:numPr>
          <w:ilvl w:val="0"/>
          <w:numId w:val="1"/>
        </w:numPr>
        <w:jc w:val="both"/>
        <w:rPr>
          <w:rFonts w:ascii="Times New Roman" w:hAnsi="Times New Roman" w:cs="Times New Roman"/>
          <w:sz w:val="24"/>
          <w:szCs w:val="24"/>
        </w:rPr>
      </w:pPr>
      <w:r>
        <w:rPr>
          <w:rFonts w:cs="Times New Roman" w:ascii="Times New Roman" w:hAnsi="Times New Roman"/>
          <w:sz w:val="24"/>
          <w:szCs w:val="24"/>
        </w:rPr>
        <w:t>posebni uvjeti propisani člankom 105. Zakona o odgoju i obrazovanju u osnovnoj i srednjoj školi („Narodne Novine“ broj, 87/08, 86/09, 92/10, 105/10, 90/11, 5/12, 16/12, 86/12, 126/12, 94/13, 152/14, 07/17, 68/18, 98/19, 64/20, 151/22, 155/23, 156/23</w:t>
      </w:r>
      <w:r>
        <w:rPr>
          <w:rFonts w:cs="Times New Roman" w:ascii="Times New Roman" w:hAnsi="Times New Roman"/>
          <w:sz w:val="24"/>
          <w:szCs w:val="24"/>
        </w:rPr>
        <w:t>)</w:t>
      </w:r>
    </w:p>
    <w:p>
      <w:pPr>
        <w:pStyle w:val="NoSpacing"/>
        <w:numPr>
          <w:ilvl w:val="0"/>
          <w:numId w:val="1"/>
        </w:numPr>
        <w:jc w:val="both"/>
        <w:rPr>
          <w:rFonts w:ascii="Times New Roman" w:hAnsi="Times New Roman" w:cs="Times New Roman"/>
          <w:sz w:val="24"/>
          <w:szCs w:val="24"/>
        </w:rPr>
      </w:pPr>
      <w:r>
        <w:rPr>
          <w:rFonts w:cs="Times New Roman" w:ascii="Times New Roman" w:hAnsi="Times New Roman"/>
          <w:sz w:val="24"/>
          <w:szCs w:val="24"/>
        </w:rPr>
        <w:t>radni odnos ne može zasnovati osoba za koju postoje zapreke iz članka 106. Zakona o odgoju i obrazovanju u osnovnoj i srednjoj školi („Narodne Novine“ broj, 87/08, 86/09, 92/10, 105/10, 90/11, 5/12, 16/12, 86/12, 126/12, 94/13, 152/14, 07/17, 68/18, 98/19, 64/20, 151/22, 155/23, 156/23)</w:t>
      </w:r>
    </w:p>
    <w:p>
      <w:pPr>
        <w:pStyle w:val="NoSpacing"/>
        <w:numPr>
          <w:ilvl w:val="0"/>
          <w:numId w:val="1"/>
        </w:numPr>
        <w:jc w:val="both"/>
        <w:rPr>
          <w:rFonts w:ascii="Times New Roman" w:hAnsi="Times New Roman" w:cs="Times New Roman"/>
          <w:sz w:val="24"/>
          <w:szCs w:val="24"/>
        </w:rPr>
      </w:pPr>
      <w:r>
        <w:rPr>
          <w:rFonts w:cs="Times New Roman" w:ascii="Times New Roman" w:hAnsi="Times New Roman"/>
          <w:sz w:val="24"/>
          <w:szCs w:val="24"/>
        </w:rPr>
        <w:t>završena srednja škola – program kuhar odnosno KV kuhar</w:t>
      </w:r>
    </w:p>
    <w:p>
      <w:pPr>
        <w:pStyle w:val="NoSpacing"/>
        <w:numPr>
          <w:ilvl w:val="0"/>
          <w:numId w:val="1"/>
        </w:numPr>
        <w:jc w:val="both"/>
        <w:rPr>
          <w:rFonts w:ascii="Times New Roman" w:hAnsi="Times New Roman" w:cs="Times New Roman"/>
          <w:sz w:val="24"/>
          <w:szCs w:val="24"/>
        </w:rPr>
      </w:pPr>
      <w:r>
        <w:rPr>
          <w:rFonts w:cs="Times New Roman" w:ascii="Times New Roman" w:hAnsi="Times New Roman"/>
          <w:sz w:val="24"/>
          <w:szCs w:val="24"/>
        </w:rPr>
        <w:t>završen tečaj higijenskog minimuma</w:t>
      </w:r>
    </w:p>
    <w:p>
      <w:pPr>
        <w:pStyle w:val="NoSpacing"/>
        <w:ind w:left="720" w:hanging="0"/>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false"/>
        <w:spacing w:lineRule="auto" w:line="240" w:before="0" w:after="0"/>
        <w:jc w:val="both"/>
        <w:rPr>
          <w:rFonts w:ascii="Times New Roman" w:hAnsi="Times New Roman" w:eastAsia="Times New Roman" w:cs="Times New Roman"/>
          <w:b/>
          <w:b/>
          <w:sz w:val="24"/>
          <w:szCs w:val="24"/>
          <w:lang w:eastAsia="en-US"/>
        </w:rPr>
      </w:pPr>
      <w:r>
        <w:rPr/>
      </w:r>
    </w:p>
    <w:p>
      <w:pPr>
        <w:pStyle w:val="Normal"/>
        <w:suppressAutoHyphens w:val="false"/>
        <w:spacing w:lineRule="auto" w:line="240" w:before="0" w:after="0"/>
        <w:jc w:val="both"/>
        <w:rPr>
          <w:rFonts w:ascii="Times New Roman" w:hAnsi="Times New Roman" w:eastAsia="Times New Roman" w:cs="Times New Roman"/>
          <w:b/>
          <w:b/>
          <w:sz w:val="24"/>
          <w:szCs w:val="24"/>
          <w:lang w:eastAsia="en-US"/>
        </w:rPr>
      </w:pPr>
      <w:r>
        <w:rPr/>
      </w:r>
    </w:p>
    <w:p>
      <w:pPr>
        <w:pStyle w:val="Normal"/>
        <w:suppressAutoHyphens w:val="false"/>
        <w:spacing w:lineRule="auto" w:line="240" w:before="0" w:after="0"/>
        <w:jc w:val="both"/>
        <w:rPr>
          <w:rFonts w:ascii="Times New Roman" w:hAnsi="Times New Roman" w:eastAsia="Times New Roman" w:cs="Times New Roman"/>
          <w:b/>
          <w:b/>
          <w:sz w:val="24"/>
          <w:szCs w:val="24"/>
          <w:lang w:eastAsia="en-US"/>
        </w:rPr>
      </w:pPr>
      <w:r>
        <w:rPr>
          <w:rFonts w:eastAsia="Times New Roman" w:cs="Times New Roman" w:ascii="Times New Roman" w:hAnsi="Times New Roman"/>
          <w:b/>
          <w:sz w:val="24"/>
          <w:szCs w:val="24"/>
          <w:lang w:eastAsia="en-US"/>
        </w:rPr>
        <w:t>Prilozi odnosno isprave koje su kandidati dužni priložiti su:</w:t>
      </w:r>
    </w:p>
    <w:p>
      <w:pPr>
        <w:pStyle w:val="Normal"/>
        <w:numPr>
          <w:ilvl w:val="0"/>
          <w:numId w:val="2"/>
        </w:numPr>
        <w:suppressAutoHyphens w:val="false"/>
        <w:spacing w:lineRule="auto" w:line="240" w:before="0" w:after="0"/>
        <w:ind w:left="470" w:hanging="113"/>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vlastoručno potpisana prijava na natječaj</w:t>
      </w:r>
    </w:p>
    <w:p>
      <w:pPr>
        <w:pStyle w:val="Normal"/>
        <w:numPr>
          <w:ilvl w:val="0"/>
          <w:numId w:val="2"/>
        </w:numPr>
        <w:suppressAutoHyphens w:val="false"/>
        <w:spacing w:lineRule="auto" w:line="240" w:before="0" w:after="0"/>
        <w:ind w:left="470" w:hanging="113"/>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životopis</w:t>
      </w:r>
    </w:p>
    <w:p>
      <w:pPr>
        <w:pStyle w:val="Normal"/>
        <w:numPr>
          <w:ilvl w:val="0"/>
          <w:numId w:val="2"/>
        </w:numPr>
        <w:suppressAutoHyphens w:val="false"/>
        <w:spacing w:lineRule="auto" w:line="240" w:before="0" w:after="0"/>
        <w:ind w:left="470" w:hanging="113"/>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svjedodžba odnosno dokaz o stečenoj stručnoj spremi</w:t>
      </w:r>
    </w:p>
    <w:p>
      <w:pPr>
        <w:pStyle w:val="Normal"/>
        <w:numPr>
          <w:ilvl w:val="0"/>
          <w:numId w:val="2"/>
        </w:numPr>
        <w:suppressAutoHyphens w:val="false"/>
        <w:spacing w:lineRule="auto" w:line="240" w:before="0" w:after="0"/>
        <w:ind w:left="470" w:hanging="113"/>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dokaz o državljanstvu</w:t>
      </w:r>
    </w:p>
    <w:p>
      <w:pPr>
        <w:pStyle w:val="Normal"/>
        <w:numPr>
          <w:ilvl w:val="0"/>
          <w:numId w:val="2"/>
        </w:numPr>
        <w:suppressAutoHyphens w:val="false"/>
        <w:spacing w:lineRule="auto" w:line="240" w:before="0" w:after="0"/>
        <w:ind w:left="470" w:hanging="113"/>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uvjerenje da nije pod istragom i da se protiv kandidata ne vodi kazneni postupak glede zapreka za zasnivanje radnog odnosa iz članka 106. Zakona o odgoju i obrazovanju u osnovnoj i srednjoj školi </w:t>
      </w:r>
      <w:r>
        <w:rPr>
          <w:rFonts w:eastAsia="Times New Roman" w:cs="Times New Roman" w:ascii="Times New Roman" w:hAnsi="Times New Roman"/>
          <w:b/>
          <w:sz w:val="24"/>
          <w:szCs w:val="24"/>
          <w:lang w:eastAsia="en-US"/>
        </w:rPr>
        <w:t>(ne starije od dana objave natječaja)</w:t>
      </w:r>
    </w:p>
    <w:p>
      <w:pPr>
        <w:pStyle w:val="Normal"/>
        <w:numPr>
          <w:ilvl w:val="0"/>
          <w:numId w:val="2"/>
        </w:numPr>
        <w:suppressAutoHyphens w:val="false"/>
        <w:spacing w:lineRule="auto" w:line="240" w:before="0" w:after="0"/>
        <w:ind w:left="470" w:hanging="113"/>
        <w:jc w:val="both"/>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elektronički zapis ili potvrdu o podacima evidentiranim u matičnoj evidenciji Hrvatskog zavoda za mirovinsko osiguranje </w:t>
      </w:r>
      <w:r>
        <w:rPr>
          <w:rFonts w:eastAsia="Times New Roman" w:cs="Times New Roman" w:ascii="Times New Roman" w:hAnsi="Times New Roman"/>
          <w:b/>
          <w:sz w:val="24"/>
          <w:szCs w:val="24"/>
          <w:lang w:eastAsia="en-US"/>
        </w:rPr>
        <w:t>(ne starije od dana objave natječaja)</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Kandidati su dužni u svojoj prijavi navesti i e-mail adresu na koju će Škola poslati obavijest o testiranju.</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Kandidati koji će se u prijavi pozivati na pravo prednosti pri zapošljavanju prema posebnim propisima, dužni su priložiti svu potrebnu dokumentaciju prema posebnom zakonu. Osoba koja se poziva na pravo prednosti pri zapošljavanju sukladno članku 102. Zakona o hrvatskim braniteljima iz Domovinskog rata i članovima njihovih obitelji („Narodne novine“, broj 121/17, 98/19, 84/21, 156/23), članku 48. stavku 1.-3. Zakona o civilnim stradalnicima iz Domovinskog rata („Narodne novine“ broj, 84/21.), članku 48. f Zakona o zaštiti vojnih i civilnih invalida rata („Narodne novine“ broj, 33/92, 57/92, 77/92, 27/93, 58/93, 02/94, 76/94, 108/95, 108/96, 82/01, 103/03, 148/13, 98/19), članku 9. Zakona o profesionalnoj rehabilitaciji i zapošljavanju osoba s invaliditetom („Narodne novine“, broj 157/13., 152/14., 39/18. i 32/20.) dužna je u prijavi na javni natječaj pozvati se na to pravo i uz prijavu priložiti svu propisanu dokumentaciju prema posebnom zakonu, a ima prednost u odnosu na ostale kandidate samo pod jednakim uvjetima.</w:t>
      </w:r>
    </w:p>
    <w:p>
      <w:pPr>
        <w:pStyle w:val="Normal"/>
        <w:suppressAutoHyphens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uppressAutoHyphens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Osoba koja se poziva na pravo prednosti pri zapošljavanju u skladu s člankom 102. Zakona o hrvatskim braniteljima iz Domovinskog rata i članovima njihovih obitelji uz prijavu na natječaj dužna je priložiti sve dokaze o ispunjavanju uvjeta iz natječaja i ovisno o kategoriji u koju ulazi sve potrebne dokaze (članak 103. stavak. 1. Zakona) dostupne na poveznici Ministarstva hrvatskih branitelja:        </w:t>
      </w:r>
    </w:p>
    <w:p>
      <w:pPr>
        <w:pStyle w:val="Normal"/>
        <w:suppressAutoHyphens w:val="false"/>
        <w:spacing w:lineRule="auto" w:line="240" w:before="0" w:after="0"/>
        <w:jc w:val="both"/>
        <w:rPr>
          <w:rFonts w:ascii="Times New Roman" w:hAnsi="Times New Roman" w:eastAsia="Times New Roman" w:cs="Times New Roman"/>
          <w:color w:val="000000"/>
          <w:sz w:val="24"/>
          <w:szCs w:val="24"/>
        </w:rPr>
      </w:pPr>
      <w:hyperlink r:id="rId4">
        <w:r>
          <w:rPr>
            <w:rFonts w:eastAsia="Times New Roman" w:cs="Times New Roman" w:ascii="Times New Roman" w:hAnsi="Times New Roman"/>
            <w:color w:val="0000FF"/>
            <w:sz w:val="24"/>
            <w:szCs w:val="24"/>
            <w:u w:val="single"/>
          </w:rPr>
          <w:t>https://branitelji.gov.hr/UserDocsImages//dokumenti/Nikola//popis%20dokaza%20za%20ostvarivanje%20prava%20prednosti%20pri%20zapo%C5%A1ljavanju-%20ZOHBDR%202021.pdf</w:t>
        </w:r>
      </w:hyperlink>
      <w:r>
        <w:rPr>
          <w:rFonts w:eastAsia="Times New Roman" w:cs="Times New Roman" w:ascii="Times New Roman" w:hAnsi="Times New Roman"/>
          <w:color w:val="000000"/>
          <w:sz w:val="24"/>
          <w:szCs w:val="24"/>
        </w:rPr>
        <w:t xml:space="preserve">  </w:t>
      </w:r>
    </w:p>
    <w:p>
      <w:pPr>
        <w:pStyle w:val="Normal"/>
        <w:suppressAutoHyphens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uppressAutoHyphens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Osoba koja se poziva na pravo prednosti pri zapošljavanju u skladu s člankom 48. Zakona o civilnim stradalnicima iz Domovinskog rata uz prijavu na natječaj dužna je priložiti sve dokaze o ispunjavanju uvjeta iz natječaja te priložiti dokaze o ispunjavanju uvjeta za ostvarivanje prava prednosti pri zapošljavanju (članak 49. stavak 1. Zakona) dostupne na poveznici Ministarstva hrvatskih branitelja:  </w:t>
      </w:r>
      <w:hyperlink r:id="rId5">
        <w:r>
          <w:rPr>
            <w:rFonts w:eastAsia="Times New Roman" w:cs="Times New Roman" w:ascii="Times New Roman" w:hAnsi="Times New Roman"/>
            <w:color w:val="0000FF"/>
            <w:sz w:val="24"/>
            <w:szCs w:val="24"/>
            <w:u w:val="single"/>
          </w:rPr>
          <w:t>https://branitelji.gov.hr/UserDocsImages//dokumenti/Nikola//popis%20dokaza%20za%20ostvarivanje%20prava%20prednosti%20pri%20zapo%C5%A1ljavanju-%20Zakon%20o%20civilnim%20stradalnicima%20iz%20DR.pdf</w:t>
        </w:r>
      </w:hyperlink>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Isprave se prilažu u neovjerenom presliku, a prije izbora kandidata predočit će se izvornik.</w:t>
      </w:r>
    </w:p>
    <w:p>
      <w:pPr>
        <w:pStyle w:val="NoSpacing"/>
        <w:jc w:val="both"/>
        <w:rPr>
          <w:rFonts w:ascii="Times New Roman" w:hAnsi="Times New Roman" w:cs="Times New Roman"/>
          <w:sz w:val="24"/>
          <w:szCs w:val="24"/>
        </w:rPr>
      </w:pPr>
      <w:r>
        <w:rPr>
          <w:rFonts w:cs="Times New Roman" w:ascii="Times New Roman" w:hAnsi="Times New Roman"/>
          <w:sz w:val="24"/>
          <w:szCs w:val="24"/>
        </w:rPr>
        <w:t>Natječajna dokumentacija se neće vraćati kandidatima.</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Kandidati koji su pravodobno dostavili potpunu prijavu sa svim prilozima odnosno ispravama i ispunjavaju uvjete natječaja dužni su pristupiti procjeni odnosno testiranju sukladno odredbama Pravilnika o postupku zapošljavanja u Osnovnoj školi Kloštar Podravski: </w:t>
      </w:r>
      <w:hyperlink r:id="rId6">
        <w:r>
          <w:rPr>
            <w:rStyle w:val="Internetskapoveznica"/>
            <w:rFonts w:cs="Times New Roman" w:ascii="Times New Roman" w:hAnsi="Times New Roman"/>
            <w:sz w:val="24"/>
            <w:szCs w:val="24"/>
          </w:rPr>
          <w:t>http://os-klostar-podravski.skole.hr/upload/os-klostar-podravski/images/static3/1369/File/Pravilnik%20o%20postupku%20zapo%C5%A1ljavanja.PDF</w:t>
        </w:r>
      </w:hyperlink>
      <w:r>
        <w:rPr>
          <w:rFonts w:cs="Times New Roman" w:ascii="Times New Roman" w:hAnsi="Times New Roman"/>
          <w:sz w:val="24"/>
          <w:szCs w:val="24"/>
        </w:rPr>
        <w:t xml:space="preserve">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O načinu, datumu i vremenu procjene odnosno testiranja kandidati će biti obaviješteni na mrežnoj stranici Osnovne škole Kloštar Podravski </w:t>
      </w:r>
      <w:hyperlink r:id="rId7">
        <w:r>
          <w:rPr>
            <w:rStyle w:val="Internetskapoveznica"/>
            <w:rFonts w:cs="Times New Roman" w:ascii="Times New Roman" w:hAnsi="Times New Roman"/>
            <w:sz w:val="24"/>
            <w:szCs w:val="24"/>
          </w:rPr>
          <w:t>http://os-klostar-podravski.skole.hr/</w:t>
        </w:r>
      </w:hyperlink>
      <w:r>
        <w:rPr>
          <w:rFonts w:cs="Times New Roman" w:ascii="Times New Roman" w:hAnsi="Times New Roman"/>
          <w:sz w:val="24"/>
          <w:szCs w:val="24"/>
          <w:u w:val="single"/>
        </w:rPr>
        <w:t xml:space="preserve"> </w:t>
      </w:r>
      <w:r>
        <w:rPr>
          <w:rFonts w:cs="Times New Roman" w:ascii="Times New Roman" w:hAnsi="Times New Roman"/>
          <w:sz w:val="24"/>
          <w:szCs w:val="24"/>
        </w:rPr>
        <w:t xml:space="preserve">najkasnije pet (5) dana prije testiranja. Ako kandidat ne pristupi procjeni odnosno testiranju smatra se da je odustao od prijave na natječaj te se više ne smatra kandidatom.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Ako se na natječaj prijavi samo jedan kandidat, prema odluci ravnatelja ne mora se provesti procjena odnosno vrednovanje.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Prijavom na natječaj kandidati daju privolu Osnovnoj školi Kloštar Podravski da se njegovi podaci </w:t>
      </w:r>
      <w:r>
        <w:rPr>
          <w:rFonts w:eastAsia="Times New Roman" w:cs="Times New Roman" w:ascii="Times New Roman" w:hAnsi="Times New Roman"/>
          <w:color w:val="000000"/>
          <w:sz w:val="24"/>
          <w:szCs w:val="24"/>
        </w:rPr>
        <w:t xml:space="preserve">prikupljaju, obrađuju, objavljuju i čuvaju </w:t>
      </w:r>
      <w:r>
        <w:rPr>
          <w:rFonts w:cs="Times New Roman" w:ascii="Times New Roman" w:hAnsi="Times New Roman"/>
          <w:sz w:val="24"/>
          <w:szCs w:val="24"/>
        </w:rPr>
        <w:t>u svrhu provedbe natječajnog postupka sukladno propisima o zaštiti osobnih podataka.</w:t>
      </w:r>
      <w:r>
        <w:rPr/>
        <w:t xml:space="preserve"> </w:t>
      </w:r>
      <w:r>
        <w:rPr>
          <w:rFonts w:cs="Times New Roman" w:ascii="Times New Roman" w:hAnsi="Times New Roman"/>
          <w:sz w:val="24"/>
          <w:szCs w:val="24"/>
        </w:rPr>
        <w:t>S osobnim podacima kandidata prijavljenih na natječaj postupat ćemo sukladno Općoj uredbi o zaštiti podataka (EU GDPR) i Zakonu provedbi opće uredbe o zaštiti podataka („Narodne novine“ broj, 42/18), uz primjenu odgovarajućih organizacijskih i tehničkih mjera zaštite osobnih podataka od neovlaštenog pristupa, zlouporabe, otkrivanja, gubitka ili uništenja.</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Prijave s dokazima o ispunjavanju uvjeta natječaja dostavljaju se u zatvorenoj omotnici neposredno ili</w:t>
      </w:r>
      <w:r>
        <w:rPr>
          <w:rFonts w:cs="Times New Roman" w:ascii="Times New Roman" w:hAnsi="Times New Roman"/>
          <w:b/>
          <w:sz w:val="24"/>
          <w:szCs w:val="24"/>
        </w:rPr>
        <w:t xml:space="preserve"> </w:t>
      </w:r>
      <w:r>
        <w:rPr>
          <w:rFonts w:cs="Times New Roman" w:ascii="Times New Roman" w:hAnsi="Times New Roman"/>
          <w:sz w:val="24"/>
          <w:szCs w:val="24"/>
        </w:rPr>
        <w:t>preporučeno poštom u roku od osam (8) dana od dana objave natječaja na mrežnoj stranici i oglasnoj ploči Hrvatskog zavoda za zapošljavanje te na mrežnim stranicama i oglasnoj ploči Osnovne škole Kloštar Podravski na adresu:</w:t>
      </w:r>
    </w:p>
    <w:p>
      <w:pPr>
        <w:pStyle w:val="NoSpacing"/>
        <w:jc w:val="both"/>
        <w:rPr>
          <w:rFonts w:ascii="Times New Roman" w:hAnsi="Times New Roman" w:cs="Times New Roman"/>
          <w:sz w:val="24"/>
          <w:szCs w:val="24"/>
        </w:rPr>
      </w:pPr>
      <w:r>
        <w:rPr>
          <w:rFonts w:cs="Times New Roman" w:ascii="Times New Roman" w:hAnsi="Times New Roman"/>
          <w:sz w:val="24"/>
          <w:szCs w:val="24"/>
        </w:rPr>
        <w:t> </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Osnovna škola Kloštar Podravski</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1. svibnja 50</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48 362 Kloštar Podravski</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s naznakom „za natječaj – kuhar/ica – slastičar/ka 2– koji/a obavlja poslove kuhara/ice“</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ili e-adresom na službenu e-adresu Škole: </w:t>
      </w:r>
      <w:hyperlink r:id="rId8">
        <w:r>
          <w:rPr>
            <w:rStyle w:val="Internetskapoveznica"/>
            <w:rFonts w:cs="Times New Roman" w:ascii="Times New Roman" w:hAnsi="Times New Roman"/>
            <w:sz w:val="24"/>
            <w:szCs w:val="24"/>
          </w:rPr>
          <w:t>ured@os-klostar-podravski.skole.hr</w:t>
        </w:r>
      </w:hyperlink>
      <w:r>
        <w:rPr>
          <w:rFonts w:cs="Times New Roman" w:ascii="Times New Roman" w:hAnsi="Times New Roman"/>
          <w:sz w:val="24"/>
          <w:szCs w:val="24"/>
        </w:rPr>
        <w:t>, s naznakom u predmetu „za natječaj – kuhar/ica – slastičar/ka 2– koji/a obavlja poslove kuhara/ice“ na način da se prilože svi prilozi, odnosno isprave u istoj e-pošti.</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color w:val="000000"/>
        </w:rPr>
      </w:pPr>
      <w:r>
        <w:rPr>
          <w:rFonts w:cs="Times New Roman" w:ascii="Times New Roman" w:hAnsi="Times New Roman"/>
          <w:b/>
          <w:color w:val="000000"/>
          <w:sz w:val="24"/>
          <w:szCs w:val="24"/>
        </w:rPr>
        <w:t>Natječaj je otvoren od 2</w:t>
      </w:r>
      <w:r>
        <w:rPr>
          <w:rFonts w:cs="Times New Roman" w:ascii="Times New Roman" w:hAnsi="Times New Roman"/>
          <w:b/>
          <w:color w:val="000000"/>
          <w:sz w:val="24"/>
          <w:szCs w:val="24"/>
        </w:rPr>
        <w:t>5</w:t>
      </w:r>
      <w:r>
        <w:rPr>
          <w:rFonts w:cs="Times New Roman" w:ascii="Times New Roman" w:hAnsi="Times New Roman"/>
          <w:b/>
          <w:color w:val="000000"/>
          <w:sz w:val="24"/>
          <w:szCs w:val="24"/>
        </w:rPr>
        <w:t>. 08. 2026. do 0</w:t>
      </w:r>
      <w:r>
        <w:rPr>
          <w:rFonts w:cs="Times New Roman" w:ascii="Times New Roman" w:hAnsi="Times New Roman"/>
          <w:b/>
          <w:color w:val="000000"/>
          <w:sz w:val="24"/>
          <w:szCs w:val="24"/>
        </w:rPr>
        <w:t>2</w:t>
      </w:r>
      <w:r>
        <w:rPr>
          <w:rFonts w:cs="Times New Roman" w:ascii="Times New Roman" w:hAnsi="Times New Roman"/>
          <w:b/>
          <w:color w:val="000000"/>
          <w:sz w:val="24"/>
          <w:szCs w:val="24"/>
        </w:rPr>
        <w:t>. 09. 2026. godine.</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Urednom prijavom smatra se prijava koja sadrži sve podatke i priloge navedene u natječaju te ispunjava formalne uvjete iz natječaja. </w:t>
      </w:r>
    </w:p>
    <w:p>
      <w:pPr>
        <w:pStyle w:val="NoSpacing"/>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jc w:val="both"/>
        <w:rPr>
          <w:rFonts w:ascii="Times New Roman" w:hAnsi="Times New Roman" w:eastAsia="Calibri" w:cs="Times New Roman"/>
          <w:sz w:val="24"/>
          <w:szCs w:val="24"/>
        </w:rPr>
      </w:pPr>
      <w:r>
        <w:rPr>
          <w:rFonts w:eastAsia="Times New Roman" w:cs="Times New Roman" w:ascii="Times New Roman" w:hAnsi="Times New Roman"/>
          <w:color w:val="000000"/>
          <w:sz w:val="24"/>
          <w:szCs w:val="24"/>
        </w:rPr>
        <w:t>Nepravodobne i/ili nepotpune prijave neće se razmatrati, odnosno prijave koje ne sadrže sve tražene dokumente, kao i prijave koje pristignu izvan roka neće se razmatrati te se osoba koja podnese takvu prijavu neće smatrati kandidatom prijavljenim na natječaj.</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Rezultati natječaja bit će objavljeni na mrežnoj stranici škole: </w:t>
      </w:r>
      <w:hyperlink r:id="rId9">
        <w:r>
          <w:rPr>
            <w:rStyle w:val="Internetskapoveznica"/>
            <w:rFonts w:cs="Times New Roman" w:ascii="Times New Roman" w:hAnsi="Times New Roman"/>
            <w:sz w:val="24"/>
            <w:szCs w:val="24"/>
          </w:rPr>
          <w:t>http://os-klostar-podravski.skole.hr/</w:t>
        </w:r>
      </w:hyperlink>
      <w:r>
        <w:rPr>
          <w:rFonts w:cs="Times New Roman" w:ascii="Times New Roman" w:hAnsi="Times New Roman"/>
          <w:sz w:val="24"/>
          <w:szCs w:val="24"/>
          <w:u w:val="single"/>
        </w:rPr>
        <w:t xml:space="preserve"> </w:t>
      </w:r>
      <w:r>
        <w:rPr>
          <w:rFonts w:cs="Times New Roman" w:ascii="Times New Roman" w:hAnsi="Times New Roman"/>
          <w:sz w:val="24"/>
          <w:szCs w:val="24"/>
        </w:rPr>
        <w:t xml:space="preserve"> najkasnije u roku od osam (8) dana od dana sklapanja ugovora o radu s odabranim kandidatom. U slučaju da se na natječaj prijave kandidati koji se pozivaju na pravo prednosti pri zapošljavanju prema posebnom propisu, svi će kandidati biti obaviješteni o rezultatima natječaja pisanom poštanskom pošiljkom, pri čemu se kandidate koji se pozivaju na pravo prednosti pri zapošljavanju prema posebnim propisima izvješćuje pisanom preporučenom poštanskom pošiljkom s povratnicom.</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ind w:left="6372" w:firstLine="708"/>
        <w:jc w:val="both"/>
        <w:rPr>
          <w:rFonts w:ascii="Times New Roman" w:hAnsi="Times New Roman" w:cs="Times New Roman"/>
          <w:sz w:val="24"/>
          <w:szCs w:val="24"/>
        </w:rPr>
      </w:pPr>
      <w:r>
        <w:rPr>
          <w:rFonts w:cs="Times New Roman" w:ascii="Times New Roman" w:hAnsi="Times New Roman"/>
          <w:sz w:val="24"/>
          <w:szCs w:val="24"/>
        </w:rPr>
        <w:t>RAVNATELJ</w:t>
      </w:r>
    </w:p>
    <w:p>
      <w:pPr>
        <w:pStyle w:val="NoSpacing"/>
        <w:ind w:left="566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Mirko Šandrovčan, dipl.ing.</w:t>
      </w:r>
    </w:p>
    <w:p>
      <w:pPr>
        <w:pStyle w:val="NoSpacing"/>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pPr>
      <w:r>
        <w:rPr/>
      </w:r>
    </w:p>
    <w:p>
      <w:pPr>
        <w:pStyle w:val="Normal"/>
        <w:rPr/>
      </w:pPr>
      <w:r>
        <w:rPr/>
      </w:r>
    </w:p>
    <w:p>
      <w:pPr>
        <w:pStyle w:val="Normal"/>
        <w:rPr/>
      </w:pPr>
      <w:r>
        <w:rPr/>
      </w:r>
    </w:p>
    <w:p>
      <w:pPr>
        <w:pStyle w:val="Normal"/>
        <w:rPr/>
      </w:pPr>
      <w:r>
        <w:rPr/>
      </w:r>
    </w:p>
    <w:p>
      <w:pPr>
        <w:pStyle w:val="Normal"/>
        <w:widowControl/>
        <w:suppressAutoHyphens w:val="true"/>
        <w:bidi w:val="0"/>
        <w:spacing w:lineRule="auto" w:line="276" w:before="0" w:after="200"/>
        <w:jc w:val="left"/>
        <w:rPr/>
      </w:pPr>
      <w:r>
        <w:rPr/>
      </w:r>
    </w:p>
    <w:sectPr>
      <w:type w:val="nextPage"/>
      <w:pgSz w:w="11906" w:h="16838"/>
      <w:pgMar w:left="1247" w:right="1247" w:header="0" w:top="1134" w:footer="0" w:bottom="113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hr-HR" w:eastAsia="hr-HR"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hr-HR" w:eastAsia="hr-HR"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9468a"/>
    <w:rPr>
      <w:b/>
      <w:bCs/>
    </w:rPr>
  </w:style>
  <w:style w:type="character" w:styleId="Internetskapoveznica">
    <w:name w:val="Internetska poveznica"/>
    <w:basedOn w:val="DefaultParagraphFont"/>
    <w:uiPriority w:val="99"/>
    <w:unhideWhenUsed/>
    <w:rsid w:val="00fe11bd"/>
    <w:rPr>
      <w:color w:val="0000FF" w:themeColor="hyperlink"/>
      <w:u w:val="single"/>
    </w:rPr>
  </w:style>
  <w:style w:type="character" w:styleId="Bold" w:customStyle="1">
    <w:name w:val="bold"/>
    <w:basedOn w:val="DefaultParagraphFont"/>
    <w:qFormat/>
    <w:rsid w:val="00586f70"/>
    <w:rPr/>
  </w:style>
  <w:style w:type="character" w:styleId="Kurziv" w:customStyle="1">
    <w:name w:val="kurziv"/>
    <w:basedOn w:val="DefaultParagraphFont"/>
    <w:qFormat/>
    <w:rsid w:val="00586f70"/>
    <w:rPr/>
  </w:style>
  <w:style w:type="character" w:styleId="Posjeenainternetskapoveznica" w:customStyle="1">
    <w:name w:val="Posjećena internetska poveznica"/>
    <w:basedOn w:val="DefaultParagraphFont"/>
    <w:uiPriority w:val="99"/>
    <w:semiHidden/>
    <w:unhideWhenUsed/>
    <w:rsid w:val="009f1937"/>
    <w:rPr>
      <w:color w:val="800080" w:themeColor="followedHyperlink"/>
      <w:u w:val="single"/>
    </w:rPr>
  </w:style>
  <w:style w:type="character" w:styleId="Boldkurziv" w:customStyle="1">
    <w:name w:val="bold-kurziv"/>
    <w:basedOn w:val="DefaultParagraphFont"/>
    <w:qFormat/>
    <w:rsid w:val="00b6405e"/>
    <w:rPr/>
  </w:style>
  <w:style w:type="character" w:styleId="TekstbaloniaChar" w:customStyle="1">
    <w:name w:val="Tekst balončića Char"/>
    <w:basedOn w:val="DefaultParagraphFont"/>
    <w:link w:val="Tekstbalonia"/>
    <w:uiPriority w:val="99"/>
    <w:semiHidden/>
    <w:qFormat/>
    <w:rsid w:val="002d49cd"/>
    <w:rPr>
      <w:rFonts w:ascii="Tahoma" w:hAnsi="Tahoma" w:cs="Tahoma"/>
      <w:sz w:val="16"/>
      <w:szCs w:val="16"/>
    </w:rPr>
  </w:style>
  <w:style w:type="paragraph" w:styleId="Stilnaslova" w:customStyle="1">
    <w:name w:val="Stil naslova"/>
    <w:basedOn w:val="Normal"/>
    <w:next w:val="Tijeloteksta"/>
    <w:qFormat/>
    <w:pPr>
      <w:keepNext w:val="true"/>
      <w:spacing w:before="240" w:after="120"/>
    </w:pPr>
    <w:rPr>
      <w:rFonts w:ascii="Liberation Sans" w:hAnsi="Liberation Sans" w:eastAsia="Microsoft YaHei" w:cs="Arial"/>
      <w:sz w:val="28"/>
      <w:szCs w:val="28"/>
    </w:rPr>
  </w:style>
  <w:style w:type="paragraph" w:styleId="Tijeloteksta">
    <w:name w:val="Body Text"/>
    <w:basedOn w:val="Normal"/>
    <w:pPr>
      <w:spacing w:before="0" w:after="140"/>
    </w:pPr>
    <w:rPr/>
  </w:style>
  <w:style w:type="paragraph" w:styleId="List">
    <w:name w:val="List"/>
    <w:basedOn w:val="Tijeloteksta"/>
    <w:pPr/>
    <w:rPr>
      <w:rFonts w:cs="Arial"/>
    </w:rPr>
  </w:style>
  <w:style w:type="paragraph" w:styleId="Opiselementa">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ormalWeb">
    <w:name w:val="Normal (Web)"/>
    <w:basedOn w:val="Normal"/>
    <w:uiPriority w:val="99"/>
    <w:semiHidden/>
    <w:unhideWhenUsed/>
    <w:qFormat/>
    <w:rsid w:val="0079468a"/>
    <w:pPr>
      <w:spacing w:lineRule="auto" w:line="240" w:beforeAutospacing="1" w:afterAutospacing="1"/>
    </w:pPr>
    <w:rPr>
      <w:rFonts w:ascii="Times New Roman" w:hAnsi="Times New Roman" w:eastAsia="Times New Roman" w:cs="Times New Roman"/>
      <w:sz w:val="24"/>
      <w:szCs w:val="24"/>
    </w:rPr>
  </w:style>
  <w:style w:type="paragraph" w:styleId="NoSpacing">
    <w:name w:val="No Spacing"/>
    <w:uiPriority w:val="1"/>
    <w:qFormat/>
    <w:rsid w:val="0079468a"/>
    <w:pPr>
      <w:widowControl/>
      <w:suppressAutoHyphens w:val="true"/>
      <w:bidi w:val="0"/>
      <w:spacing w:before="0" w:after="0"/>
      <w:jc w:val="left"/>
    </w:pPr>
    <w:rPr>
      <w:rFonts w:ascii="Calibri" w:hAnsi="Calibri" w:eastAsia="" w:cs="" w:asciiTheme="minorHAnsi" w:cstheme="minorBidi" w:eastAsiaTheme="minorEastAsia" w:hAnsiTheme="minorHAnsi"/>
      <w:color w:val="auto"/>
      <w:kern w:val="0"/>
      <w:sz w:val="22"/>
      <w:szCs w:val="22"/>
      <w:lang w:val="hr-HR" w:eastAsia="hr-HR" w:bidi="ar-SA"/>
    </w:rPr>
  </w:style>
  <w:style w:type="paragraph" w:styleId="Box459460" w:customStyle="1">
    <w:name w:val="box_459460"/>
    <w:basedOn w:val="Normal"/>
    <w:qFormat/>
    <w:rsid w:val="00586f70"/>
    <w:pPr>
      <w:spacing w:lineRule="auto" w:line="240" w:beforeAutospacing="1" w:afterAutospacing="1"/>
    </w:pPr>
    <w:rPr>
      <w:rFonts w:ascii="Times New Roman" w:hAnsi="Times New Roman" w:eastAsia="Times New Roman" w:cs="Times New Roman"/>
      <w:sz w:val="24"/>
      <w:szCs w:val="24"/>
    </w:rPr>
  </w:style>
  <w:style w:type="paragraph" w:styleId="T9" w:customStyle="1">
    <w:name w:val="t-9"/>
    <w:basedOn w:val="Normal"/>
    <w:qFormat/>
    <w:rsid w:val="00586f70"/>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TekstbaloniaChar"/>
    <w:uiPriority w:val="99"/>
    <w:semiHidden/>
    <w:unhideWhenUsed/>
    <w:qFormat/>
    <w:rsid w:val="002d49cd"/>
    <w:pPr>
      <w:spacing w:lineRule="auto" w:line="240" w:before="0" w:after="0"/>
    </w:pPr>
    <w:rPr>
      <w:rFonts w:ascii="Tahoma" w:hAnsi="Tahoma" w:cs="Tahoma"/>
      <w:sz w:val="16"/>
      <w:szCs w:val="16"/>
    </w:rPr>
  </w:style>
  <w:style w:type="paragraph" w:styleId="ListParagraph">
    <w:name w:val="List Paragraph"/>
    <w:basedOn w:val="Normal"/>
    <w:uiPriority w:val="34"/>
    <w:qFormat/>
    <w:rsid w:val="00072579"/>
    <w:pPr>
      <w:spacing w:before="0" w:after="200"/>
      <w:ind w:left="720" w:hanging="0"/>
      <w:contextualSpacing/>
    </w:pPr>
    <w:rPr/>
  </w:style>
  <w:style w:type="numbering" w:styleId="NoList" w:default="1">
    <w:name w:val="No List"/>
    <w:uiPriority w:val="99"/>
    <w:semiHidden/>
    <w:unhideWhenUsed/>
    <w:qFormat/>
  </w:style>
  <w:style w:type="table" w:default="1" w:styleId="Obinatablic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jpeg"/><Relationship Id="rId4" Type="http://schemas.openxmlformats.org/officeDocument/2006/relationships/hyperlink" Target="https://branitelji.gov.hr/UserDocsImages//dokumenti/Nikola//popis dokaza za ostvarivanje prava prednosti pri zapo&#353;ljavanju- ZOHBDR 2021.pdf" TargetMode="External"/><Relationship Id="rId5" Type="http://schemas.openxmlformats.org/officeDocument/2006/relationships/hyperlink" Target="https://branitelji.gov.hr/UserDocsImages//dokumenti/Nikola//popis dokaza za ostvarivanje prava prednosti pri zapo&#353;ljavanju- Zakon o civilnim stradalnicima iz DR.pdf" TargetMode="External"/><Relationship Id="rId6" Type="http://schemas.openxmlformats.org/officeDocument/2006/relationships/hyperlink" Target="http://os-klostar-podravski.skole.hr/upload/os-klostar-podravski/images/static3/1369/File/Pravilnik o postupku zapo&#353;ljavanja.PDF" TargetMode="External"/><Relationship Id="rId7" Type="http://schemas.openxmlformats.org/officeDocument/2006/relationships/hyperlink" Target="http://os-klostar-podravski.skole.hr/" TargetMode="External"/><Relationship Id="rId8" Type="http://schemas.openxmlformats.org/officeDocument/2006/relationships/hyperlink" Target="mailto:ured@os-klostar-podravski.skole.hr" TargetMode="External"/><Relationship Id="rId9" Type="http://schemas.openxmlformats.org/officeDocument/2006/relationships/hyperlink" Target="http://os-klostar-podravski.skole.hr/"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09E60-F702-4783-BCB0-4BB9AE6C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Application>LibreOffice/7.0.1.2$Windows_X86_64 LibreOffice_project/7cbcfc562f6eb6708b5ff7d7397325de9e764452</Application>
  <Pages>4</Pages>
  <Words>1158</Words>
  <Characters>7343</Characters>
  <CharactersWithSpaces>8515</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2022-01-07T07:20:00Z</dcterms:created>
  <dc:creator>Mateja</dc:creator>
  <dc:description/>
  <dc:language>hr-HR</dc:language>
  <cp:lastModifiedBy/>
  <cp:lastPrinted>2025-02-24T09:48:00Z</cp:lastPrinted>
  <dcterms:modified xsi:type="dcterms:W3CDTF">2026-08-24T10:58:17Z</dcterms:modified>
  <cp:revision>90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